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89D" w:rsidRPr="0076089D" w:rsidRDefault="0076089D" w:rsidP="007608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bookmarkStart w:id="0" w:name="_GoBack"/>
      <w:bookmarkEnd w:id="0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La tondeuse débroussailleuse autoportée CHEYENNE se distingue par sa solidité et sa fiabilité qui en fait un instrument idéal pour le débroussaillage, l’entretien des terrains en friche à végétation dense ou la tonte de hautes herbes.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Moteur KAWASAKI FS 730 V bicylindre de 726 cm3 .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Modèle professionnel haut de gamme offrant une puissance de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 xml:space="preserve">26 </w:t>
      </w:r>
      <w:proofErr w:type="spellStart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ch</w:t>
      </w:r>
      <w:proofErr w:type="spellEnd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 xml:space="preserve"> et un couple élevé permet un travail efficace quelle que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soit les conditions.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Les roues agraires de grandes dimensions et le centre de gravité abaissé assurent une stabilité optimale même sur terrains accidentés ce qui permet l'utilisation à proximité de cours d’eau ou de fossés.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 système de transmission 4x4 permet le travail en pente jusqu'à 40% (22°).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Accès facile au réservoir de carburant placé à l'avant de la machine.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Sa capacité de 16 litres associée à la faible consommation garantissent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une longue autonomie de travail.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 régulateur de vitesse électronique permet par un simple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appuie sur le bouton de maintenir une vitesse fixe sans appuyer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sur la commande d'avancement.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Bouchon de réservoir avec indicateur de niveau qui permet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de visualiser immédiatement la quantité de carburant restante.</w:t>
      </w:r>
    </w:p>
    <w:p w:rsidR="0076089D" w:rsidRPr="0076089D" w:rsidRDefault="0076089D" w:rsidP="00760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 blocage de différentiel s'effectue par une commande facilement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accessible.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Il permet d’affronter toute sorte d’irrégularité sur n’importe quel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type de terrain lorsque l'adhérence est précaire ou en pente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 xml:space="preserve">(jusqu'à 40% </w:t>
      </w:r>
      <w:r w:rsidRPr="0076089D">
        <w:rPr>
          <w:rFonts w:ascii="Cambria Math" w:eastAsia="Times New Roman" w:hAnsi="Cambria Math" w:cs="Cambria Math"/>
          <w:color w:val="4A4A48"/>
          <w:sz w:val="24"/>
          <w:szCs w:val="24"/>
          <w:lang w:eastAsia="fr-FR"/>
        </w:rPr>
        <w:t>‐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 xml:space="preserve"> 22°).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La transmission hydrostatique 4 roues motrices à commande au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pied permet de faire varier aisément la vitesse d'avancement tout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en ayant une motricité optimale sur tout type de terrain.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Les pneus agraires de grandes dimensions (AV 16x6,5</w:t>
      </w:r>
      <w:r w:rsidRPr="0076089D">
        <w:rPr>
          <w:rFonts w:ascii="Cambria Math" w:eastAsia="Times New Roman" w:hAnsi="Cambria Math" w:cs="Cambria Math"/>
          <w:color w:val="4A4A48"/>
          <w:sz w:val="24"/>
          <w:szCs w:val="24"/>
          <w:lang w:eastAsia="fr-FR"/>
        </w:rPr>
        <w:t>‐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8 / AR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20x10</w:t>
      </w:r>
      <w:r w:rsidRPr="0076089D">
        <w:rPr>
          <w:rFonts w:ascii="Cambria Math" w:eastAsia="Times New Roman" w:hAnsi="Cambria Math" w:cs="Cambria Math"/>
          <w:color w:val="4A4A48"/>
          <w:sz w:val="24"/>
          <w:szCs w:val="24"/>
          <w:lang w:eastAsia="fr-FR"/>
        </w:rPr>
        <w:t>‐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8) garantissent une adhérence optimale sur tous types de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terrains.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L’opérateur enclenche la lame simplement en appuyant sur le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 xml:space="preserve">bouton de commande de l’embrayage 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électromagnétique Ce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 xml:space="preserve"> système élimine le patinage de la courroie et permet d’enclencher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la lame avec précision et sans à</w:t>
      </w:r>
      <w:r w:rsidRPr="0076089D">
        <w:rPr>
          <w:rFonts w:ascii="Cambria Math" w:eastAsia="Times New Roman" w:hAnsi="Cambria Math" w:cs="Cambria Math"/>
          <w:color w:val="4A4A48"/>
          <w:sz w:val="24"/>
          <w:szCs w:val="24"/>
          <w:lang w:eastAsia="fr-FR"/>
        </w:rPr>
        <w:t>‐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coups.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Réglage centralisé de la hauteur de coupe en actionnant le levier de commande qui se trouve à gauche de l’opérateur (4 positions de travail + 1 position de transport).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 tableau de bord comporte plusieurs indicateurs qui servent à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indiquer l'état des principales fonctions de la machine : charge de la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batterie, réserve de carburant, pression d'huile moteur, etc...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Il comporte aussi le compteur horaire qui résume toutes les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informations de service et permet de gérer les intervalles d'entretien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programmés par le constructeur pour que la tondeuse soit toujours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dans les meilleures conditions d’emploi.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Siège ergonomique réglable à l'aide d'un simple levier. Les accoudoirs sont rabattables pour un confort maximal. La ceinture garantie la sécurité de l'utilisateur lors d'utilisation en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pente.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lastRenderedPageBreak/>
        <w:t xml:space="preserve">Les feux avant avec ampoules halogènes et à </w:t>
      </w:r>
      <w:proofErr w:type="spellStart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led</w:t>
      </w:r>
      <w:proofErr w:type="spellEnd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 assurent une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bonne visibilité sur la zone à tondre, même lorsque la luminosité est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faible.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L’accès au compartiment moteur est facilité grâce au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>capot basculant.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Une prise 12 volts se trouve sur le côté droit de la machine, elle permet le branchement d'un téléphone mobile ou d'une lampe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 volant est réglable en hauteur sans outil grâce un à</w:t>
      </w: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br/>
        <w:t xml:space="preserve">levier ergonomique, il est équipé d'une boule qui facilite les </w:t>
      </w:r>
      <w:proofErr w:type="spellStart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manoeuvres</w:t>
      </w:r>
      <w:proofErr w:type="spellEnd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Les boucliers avant et arrière ainsi que les protections latérales garantissent une protection optimale.</w:t>
      </w:r>
    </w:p>
    <w:p w:rsidR="0076089D" w:rsidRPr="0076089D" w:rsidRDefault="0076089D" w:rsidP="007608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Le robuste arceau assure la sécurité lors du travail en pente, il est facilement rabattable en retirant une goupille pour faciliter le transport.</w:t>
      </w:r>
    </w:p>
    <w:p w:rsidR="0076089D" w:rsidRPr="0076089D" w:rsidRDefault="0076089D" w:rsidP="0076089D">
      <w:pPr>
        <w:shd w:val="clear" w:color="auto" w:fill="FFFFFF"/>
        <w:spacing w:after="870" w:line="240" w:lineRule="auto"/>
        <w:jc w:val="center"/>
        <w:outlineLvl w:val="1"/>
        <w:rPr>
          <w:rFonts w:ascii="inherit" w:eastAsia="Times New Roman" w:hAnsi="inherit" w:cs="Times New Roman"/>
          <w:b/>
          <w:bCs/>
          <w:i/>
          <w:iCs/>
          <w:caps/>
          <w:color w:val="6BAE2D"/>
          <w:sz w:val="36"/>
          <w:szCs w:val="36"/>
          <w:lang w:eastAsia="fr-FR"/>
        </w:rPr>
      </w:pPr>
      <w:r w:rsidRPr="0076089D">
        <w:rPr>
          <w:rFonts w:ascii="inherit" w:eastAsia="Times New Roman" w:hAnsi="inherit" w:cs="Times New Roman"/>
          <w:b/>
          <w:bCs/>
          <w:i/>
          <w:iCs/>
          <w:caps/>
          <w:color w:val="6BAE2D"/>
          <w:sz w:val="36"/>
          <w:szCs w:val="36"/>
          <w:lang w:eastAsia="fr-FR"/>
        </w:rPr>
        <w:t>CARACTÉRISTIQUES TECHNIQUES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Moteur marque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Kawasaki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Moteur modèle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FS730V - bicylindres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Cylindrée (cm³)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726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Entrainement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Autopropulsée hydrostatique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Hauteur de coupe (mm)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50 à 145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Système de coupe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Ejection arrière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Transmission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Hydrostatique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Roues motrices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4 x 4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Enclenchement des lames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Embrayage électromagnétique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Roues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Motrices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Poids (kg)</w:t>
      </w:r>
    </w:p>
    <w:p w:rsidR="0076089D" w:rsidRPr="0076089D" w:rsidRDefault="0076089D" w:rsidP="00760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370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Garantie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2 ans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</w:pPr>
      <w:r w:rsidRPr="0076089D">
        <w:rPr>
          <w:rFonts w:ascii="Montserrat" w:eastAsia="Times New Roman" w:hAnsi="Montserrat" w:cs="Times New Roman"/>
          <w:b/>
          <w:bCs/>
          <w:color w:val="4A4A48"/>
          <w:sz w:val="24"/>
          <w:szCs w:val="24"/>
          <w:lang w:eastAsia="fr-FR"/>
        </w:rPr>
        <w:t>Marque</w:t>
      </w:r>
    </w:p>
    <w:p w:rsidR="0076089D" w:rsidRPr="0076089D" w:rsidRDefault="0076089D" w:rsidP="0076089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4A4A48"/>
          <w:sz w:val="24"/>
          <w:szCs w:val="24"/>
          <w:lang w:eastAsia="fr-FR"/>
        </w:rPr>
      </w:pPr>
      <w:proofErr w:type="spellStart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Oleo</w:t>
      </w:r>
      <w:proofErr w:type="spellEnd"/>
      <w:r w:rsidRPr="0076089D">
        <w:rPr>
          <w:rFonts w:ascii="Arial" w:eastAsia="Times New Roman" w:hAnsi="Arial" w:cs="Arial"/>
          <w:color w:val="4A4A48"/>
          <w:sz w:val="24"/>
          <w:szCs w:val="24"/>
          <w:lang w:eastAsia="fr-FR"/>
        </w:rPr>
        <w:t>-Ma</w:t>
      </w:r>
    </w:p>
    <w:p w:rsidR="00D7493B" w:rsidRPr="00AD4290" w:rsidRDefault="00D7493B">
      <w:pPr>
        <w:rPr>
          <w:rFonts w:ascii="Verdana" w:hAnsi="Verdana"/>
          <w:sz w:val="20"/>
          <w:szCs w:val="20"/>
        </w:rPr>
      </w:pPr>
    </w:p>
    <w:sectPr w:rsidR="00D7493B" w:rsidRPr="00A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41A"/>
    <w:multiLevelType w:val="multilevel"/>
    <w:tmpl w:val="B658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76750"/>
    <w:multiLevelType w:val="multilevel"/>
    <w:tmpl w:val="73B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890861">
    <w:abstractNumId w:val="0"/>
  </w:num>
  <w:num w:numId="2" w16cid:durableId="127837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9D"/>
    <w:rsid w:val="0076089D"/>
    <w:rsid w:val="00AD4290"/>
    <w:rsid w:val="00D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E596"/>
  <w15:chartTrackingRefBased/>
  <w15:docId w15:val="{061193B2-13C8-4E0E-B4CB-83447177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1</cp:revision>
  <dcterms:created xsi:type="dcterms:W3CDTF">2022-11-28T09:27:00Z</dcterms:created>
  <dcterms:modified xsi:type="dcterms:W3CDTF">2022-11-28T09:29:00Z</dcterms:modified>
</cp:coreProperties>
</file>